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5E732AD9" w:rsidR="003C33B5" w:rsidRPr="00164558" w:rsidRDefault="00A2268A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</w:rPr>
        <w:t>DocketPORT</w:t>
      </w:r>
      <w:proofErr w:type="spellEnd"/>
      <w:r w:rsidR="00D45C9C">
        <w:rPr>
          <w:rFonts w:asciiTheme="majorHAnsi" w:eastAsia="Times New Roman" w:hAnsiTheme="majorHAnsi" w:cstheme="majorHAnsi"/>
          <w:kern w:val="36"/>
          <w:sz w:val="28"/>
          <w:szCs w:val="28"/>
        </w:rPr>
        <w:t>®</w:t>
      </w:r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DP488</w:t>
      </w:r>
      <w:r w:rsidR="00A53F55" w:rsidRPr="003C47E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53F55" w:rsidRPr="00A53F55">
        <w:rPr>
          <w:rFonts w:asciiTheme="majorHAnsi" w:hAnsiTheme="majorHAnsi" w:cstheme="majorHAnsi"/>
          <w:sz w:val="28"/>
          <w:szCs w:val="28"/>
        </w:rPr>
        <w:t>w</w:t>
      </w:r>
      <w:r w:rsidR="00DB2002">
        <w:rPr>
          <w:rFonts w:asciiTheme="majorHAnsi" w:hAnsiTheme="majorHAnsi" w:cstheme="majorHAnsi"/>
          <w:sz w:val="28"/>
          <w:szCs w:val="28"/>
        </w:rPr>
        <w:t>/</w:t>
      </w:r>
      <w:r w:rsidR="00A53F55" w:rsidRPr="00A53F5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17CAE">
        <w:rPr>
          <w:rFonts w:asciiTheme="majorHAnsi" w:hAnsiTheme="majorHAnsi" w:cstheme="majorHAnsi"/>
          <w:sz w:val="28"/>
          <w:szCs w:val="28"/>
        </w:rPr>
        <w:t>DocketSCAN</w:t>
      </w:r>
      <w:proofErr w:type="spellEnd"/>
      <w:r w:rsidR="00A53F55" w:rsidRPr="00A53F55">
        <w:rPr>
          <w:rFonts w:asciiTheme="majorHAnsi" w:hAnsiTheme="majorHAnsi" w:cstheme="majorHAnsi"/>
          <w:sz w:val="28"/>
          <w:szCs w:val="28"/>
        </w:rPr>
        <w:t xml:space="preserve"> Business Card Reading Software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0B3F282C" w:rsidR="00255098" w:rsidRPr="00A53F55" w:rsidRDefault="00A53F55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A53F55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DP488-BC</w:t>
            </w:r>
            <w:r w:rsidR="004B3D74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S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4C68E1B9" w:rsidR="00255098" w:rsidRPr="00E0144B" w:rsidRDefault="00E0144B" w:rsidP="00C53B2E">
            <w:pPr>
              <w:rPr>
                <w:rFonts w:asciiTheme="majorHAnsi" w:eastAsia="Times New Roman" w:hAnsiTheme="majorHAnsi" w:cstheme="majorHAnsi"/>
                <w:color w:val="262626"/>
                <w:sz w:val="20"/>
                <w:szCs w:val="20"/>
              </w:rPr>
            </w:pPr>
            <w:r w:rsidRPr="00E0144B">
              <w:rPr>
                <w:rFonts w:asciiTheme="majorHAnsi" w:hAnsiTheme="majorHAnsi" w:cstheme="majorHAnsi"/>
                <w:color w:val="262626"/>
                <w:sz w:val="20"/>
                <w:szCs w:val="20"/>
              </w:rPr>
              <w:t>835345005393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0AC9AB68" w:rsidR="00255098" w:rsidRPr="0017791B" w:rsidRDefault="00A53F55" w:rsidP="001779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>Combined with this professional grade scanner, the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>DocketPORT</w:t>
            </w:r>
            <w:proofErr w:type="spellEnd"/>
            <w:r w:rsidR="00D45C9C">
              <w:rPr>
                <w:rFonts w:asciiTheme="majorHAnsi" w:hAnsiTheme="majorHAnsi" w:cstheme="majorHAnsi"/>
                <w:b/>
                <w:sz w:val="20"/>
                <w:szCs w:val="20"/>
              </w:rPr>
              <w:t>®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DP4</w:t>
            </w:r>
            <w:r w:rsidR="00790F9F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with </w:t>
            </w:r>
            <w:proofErr w:type="spellStart"/>
            <w:r w:rsidR="00E17CAE">
              <w:rPr>
                <w:rFonts w:asciiTheme="majorHAnsi" w:hAnsiTheme="majorHAnsi" w:cstheme="majorHAnsi"/>
                <w:b/>
                <w:sz w:val="20"/>
                <w:szCs w:val="20"/>
              </w:rPr>
              <w:t>DocketSCAN</w:t>
            </w:r>
            <w:proofErr w:type="spellEnd"/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Business Card Reading </w:t>
            </w:r>
            <w:r w:rsidR="00D45C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software digitally “reads” and stores business card contacts, </w:t>
            </w:r>
            <w:r w:rsidR="00B60DC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simplifying</w:t>
            </w:r>
            <w:r w:rsidR="00D45C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contact management.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4DCFB335" w:rsidR="00255098" w:rsidRPr="008F31B6" w:rsidRDefault="00A53F55" w:rsidP="008F3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 xml:space="preserve">Don’t let important </w:t>
            </w:r>
            <w:r w:rsidR="00B60DCC">
              <w:rPr>
                <w:rFonts w:asciiTheme="majorHAnsi" w:hAnsiTheme="majorHAnsi" w:cstheme="majorHAnsi"/>
                <w:sz w:val="20"/>
                <w:szCs w:val="20"/>
              </w:rPr>
              <w:t xml:space="preserve">your </w:t>
            </w: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>contacts get lost in the business card graveyard. Combined with this</w:t>
            </w:r>
            <w:r w:rsidR="00DF1D0F">
              <w:rPr>
                <w:rFonts w:asciiTheme="majorHAnsi" w:hAnsiTheme="majorHAnsi" w:cstheme="majorHAnsi"/>
                <w:sz w:val="20"/>
                <w:szCs w:val="20"/>
              </w:rPr>
              <w:t xml:space="preserve"> rugged,</w:t>
            </w:r>
            <w:r w:rsidRPr="003C47E7">
              <w:rPr>
                <w:rFonts w:asciiTheme="majorHAnsi" w:hAnsiTheme="majorHAnsi" w:cstheme="majorHAnsi"/>
                <w:sz w:val="20"/>
                <w:szCs w:val="20"/>
              </w:rPr>
              <w:t xml:space="preserve"> compact and professional grade scanner, the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>DocketPORT</w:t>
            </w:r>
            <w:proofErr w:type="spellEnd"/>
            <w:r w:rsidR="00D45C9C">
              <w:rPr>
                <w:rFonts w:asciiTheme="majorHAnsi" w:hAnsiTheme="majorHAnsi" w:cstheme="majorHAnsi"/>
                <w:b/>
                <w:sz w:val="20"/>
                <w:szCs w:val="20"/>
              </w:rPr>
              <w:t>®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DP4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88</w:t>
            </w:r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with </w:t>
            </w:r>
            <w:proofErr w:type="spellStart"/>
            <w:r w:rsidR="00E17CAE">
              <w:rPr>
                <w:rFonts w:asciiTheme="majorHAnsi" w:hAnsiTheme="majorHAnsi" w:cstheme="majorHAnsi"/>
                <w:b/>
                <w:sz w:val="20"/>
                <w:szCs w:val="20"/>
              </w:rPr>
              <w:t>DocketSCAN</w:t>
            </w:r>
            <w:proofErr w:type="spellEnd"/>
            <w:r w:rsidRPr="003C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Business Card Reading </w:t>
            </w:r>
            <w:r w:rsidR="00D45C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D45C9C" w:rsidRPr="00EF432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oftware</w:t>
            </w:r>
            <w:r w:rsidR="00D45C9C"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digitally “reads” and stores business card contacts, making </w:t>
            </w:r>
            <w:r w:rsidR="00D45C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contact management</w:t>
            </w:r>
            <w:r w:rsidR="00D45C9C"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easier than ever. </w:t>
            </w:r>
            <w:r w:rsidR="00D45C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="00D45C9C"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his scanner </w:t>
            </w:r>
            <w:r w:rsidR="00D45C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works hard for you, guaranteed.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0A414C31" w14:textId="596C265B" w:rsidR="00D45C9C" w:rsidRPr="00863A02" w:rsidRDefault="00D45C9C" w:rsidP="00D45C9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Import Contacts Directly to Outlook. </w:t>
            </w:r>
          </w:p>
          <w:p w14:paraId="0614BAD6" w14:textId="290ED695" w:rsidR="00D45C9C" w:rsidRPr="00FF1B55" w:rsidRDefault="00FF1B55" w:rsidP="00FF1B55">
            <w:pPr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335C0E">
              <w:rPr>
                <w:rFonts w:asciiTheme="majorHAnsi" w:eastAsia="Times New Roman" w:hAnsiTheme="majorHAnsi" w:cstheme="majorHAnsi"/>
                <w:sz w:val="20"/>
                <w:szCs w:val="20"/>
              </w:rPr>
              <w:t>Included Single PC Business Card Software License provides compatibility with Microsoft Outlook, making importing and exporting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D45C9C" w:rsidRPr="00FF1B55">
              <w:rPr>
                <w:rFonts w:asciiTheme="majorHAnsi" w:eastAsia="Times New Roman" w:hAnsiTheme="majorHAnsi" w:cs="Arial"/>
                <w:sz w:val="20"/>
                <w:szCs w:val="20"/>
              </w:rPr>
              <w:t>contacts easy and hassle-free. Automatic detection of duplicated information when adding new contacts to an existing Microsoft Outlo</w:t>
            </w:r>
            <w:r w:rsidR="0089175E" w:rsidRPr="00FF1B5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ok </w:t>
            </w:r>
            <w:r w:rsidR="00D45C9C" w:rsidRPr="00FF1B5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database saves you valuable time.  </w:t>
            </w:r>
          </w:p>
          <w:p w14:paraId="64505EB5" w14:textId="4B215950" w:rsidR="00D45C9C" w:rsidRPr="00863A02" w:rsidRDefault="00D45C9C" w:rsidP="00D45C9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Scan to Cloud</w:t>
            </w:r>
            <w:r w:rsidR="0089175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7A4E4414" w14:textId="6C1BBAC5" w:rsidR="00D45C9C" w:rsidRPr="003F226F" w:rsidRDefault="00D45C9C" w:rsidP="00D45C9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The included </w:t>
            </w:r>
            <w:proofErr w:type="spellStart"/>
            <w:r w:rsidR="00E17CAE">
              <w:rPr>
                <w:rFonts w:asciiTheme="majorHAnsi" w:eastAsia="Times New Roman" w:hAnsiTheme="majorHAnsi" w:cs="Arial"/>
                <w:sz w:val="20"/>
                <w:szCs w:val="20"/>
              </w:rPr>
              <w:t>DocketSCAN</w:t>
            </w:r>
            <w:proofErr w:type="spellEnd"/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document capture software makes your document scanning easy. Save PDF, TIF, or JPEG documents to one of these popular cloud services: Box, </w:t>
            </w:r>
            <w:proofErr w:type="spellStart"/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DropBox</w:t>
            </w:r>
            <w:proofErr w:type="spellEnd"/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, Evernote and Google Drive. </w:t>
            </w:r>
          </w:p>
          <w:p w14:paraId="6771D6AC" w14:textId="77777777" w:rsidR="004B3D74" w:rsidRPr="00863A02" w:rsidRDefault="004B3D74" w:rsidP="004B3D74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Data Backup.</w:t>
            </w:r>
          </w:p>
          <w:p w14:paraId="1545764E" w14:textId="77777777" w:rsidR="004B3D74" w:rsidRPr="003F226F" w:rsidRDefault="004B3D74" w:rsidP="004B3D74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Never lose business card information again with automatic data backup creation. Scanning cards creates a .CSV file to store and backup data. </w:t>
            </w:r>
          </w:p>
          <w:p w14:paraId="66EA7C94" w14:textId="77777777" w:rsidR="00D45C9C" w:rsidRPr="00D45C9C" w:rsidRDefault="00D45C9C" w:rsidP="003A516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45C9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Searchable PDFs.</w:t>
            </w:r>
          </w:p>
          <w:p w14:paraId="4CBA3672" w14:textId="017C9FA7" w:rsidR="00D45C9C" w:rsidRPr="003A516C" w:rsidRDefault="00D45C9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A516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Create searchable PDFs with the included </w:t>
            </w:r>
            <w:proofErr w:type="spellStart"/>
            <w:r w:rsidR="00E17CAE">
              <w:rPr>
                <w:rFonts w:asciiTheme="majorHAnsi" w:eastAsia="Times New Roman" w:hAnsiTheme="majorHAnsi" w:cs="Arial"/>
                <w:sz w:val="20"/>
                <w:szCs w:val="20"/>
              </w:rPr>
              <w:t>DocketSCAN</w:t>
            </w:r>
            <w:proofErr w:type="spellEnd"/>
            <w:r w:rsidRPr="003A516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software, making indexing and retrieval a snap.</w:t>
            </w:r>
          </w:p>
          <w:p w14:paraId="5A05945B" w14:textId="77777777" w:rsidR="00562AD0" w:rsidRPr="00DD05BA" w:rsidRDefault="00562AD0" w:rsidP="00562A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Duplex Scanning.</w:t>
            </w:r>
          </w:p>
          <w:p w14:paraId="23195175" w14:textId="77777777" w:rsidR="00562AD0" w:rsidRPr="00DD05BA" w:rsidRDefault="00562AD0" w:rsidP="00562AD0">
            <w:pPr>
              <w:pStyle w:val="ListParagraph"/>
              <w:shd w:val="clear" w:color="auto" w:fill="FFFFFF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EF3158">
              <w:rPr>
                <w:rFonts w:asciiTheme="majorHAnsi" w:hAnsiTheme="majorHAnsi" w:cs="Arial"/>
                <w:sz w:val="20"/>
                <w:szCs w:val="20"/>
              </w:rPr>
              <w:t>When you need </w:t>
            </w:r>
            <w:r w:rsidRPr="00EF3158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</w:rPr>
              <w:t>all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 the information </w:t>
            </w:r>
            <w:r>
              <w:rPr>
                <w:rFonts w:asciiTheme="majorHAnsi" w:hAnsiTheme="majorHAnsi" w:cs="Arial"/>
                <w:sz w:val="20"/>
                <w:szCs w:val="20"/>
              </w:rPr>
              <w:t>on documents and cards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DocketPORT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>D</w:t>
            </w:r>
            <w:r>
              <w:rPr>
                <w:rFonts w:asciiTheme="majorHAnsi" w:hAnsiTheme="majorHAnsi" w:cs="Arial"/>
                <w:sz w:val="20"/>
                <w:szCs w:val="20"/>
              </w:rPr>
              <w:t>P488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 is the scanner for the job. </w:t>
            </w:r>
            <w:r>
              <w:rPr>
                <w:rFonts w:asciiTheme="majorHAnsi" w:hAnsiTheme="majorHAnsi" w:cs="Arial"/>
                <w:sz w:val="20"/>
                <w:szCs w:val="20"/>
              </w:rPr>
              <w:t>This scanner will read the front of business cards as well as c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apture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images of 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>the front and back of any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document or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 xml:space="preserve"> card in one pass, 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etting </w:t>
            </w:r>
            <w:r w:rsidRPr="00EF3158">
              <w:rPr>
                <w:rFonts w:asciiTheme="majorHAnsi" w:hAnsiTheme="majorHAnsi" w:cs="Arial"/>
                <w:sz w:val="20"/>
                <w:szCs w:val="20"/>
              </w:rPr>
              <w:t>you the important images you need in half the time.</w:t>
            </w:r>
          </w:p>
          <w:p w14:paraId="48D0B6E4" w14:textId="77777777" w:rsidR="00D45C9C" w:rsidRPr="00863A02" w:rsidRDefault="00D45C9C" w:rsidP="00D45C9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Work Faster.</w:t>
            </w:r>
          </w:p>
          <w:p w14:paraId="0A05370D" w14:textId="014F3267" w:rsidR="00D45C9C" w:rsidRPr="003F226F" w:rsidRDefault="00D45C9C" w:rsidP="00D45C9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With </w:t>
            </w:r>
            <w:proofErr w:type="spellStart"/>
            <w:r w:rsidR="00E17CAE">
              <w:rPr>
                <w:rFonts w:asciiTheme="majorHAnsi" w:eastAsia="Times New Roman" w:hAnsiTheme="majorHAnsi" w:cs="Arial"/>
                <w:sz w:val="20"/>
                <w:szCs w:val="20"/>
              </w:rPr>
              <w:t>DocketSCAN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’s</w:t>
            </w:r>
            <w:proofErr w:type="spellEnd"/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automatic card orientation detection and Quick Scan features, scanning is fast, easy, and accurate so you’ll never waste valuable productivity time. </w:t>
            </w:r>
          </w:p>
          <w:p w14:paraId="35AD02FA" w14:textId="48BE6479" w:rsidR="00D45C9C" w:rsidRPr="00B901CC" w:rsidRDefault="00D45C9C" w:rsidP="00D45C9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B901C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Ultra-Compact Footprint</w:t>
            </w:r>
            <w:r w:rsidR="0089175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49580B7C" w14:textId="69F13D5C" w:rsidR="00D45C9C" w:rsidRPr="00B901CC" w:rsidRDefault="00D45C9C" w:rsidP="00D45C9C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Durable, reliable, and about the size of a three-hole punch, the </w:t>
            </w:r>
            <w:proofErr w:type="spellStart"/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DocketPORT</w:t>
            </w:r>
            <w:proofErr w:type="spellEnd"/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4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8 takes up far less space than flatbed scanners. That makes it perfect for crowded desks and mobile users</w:t>
            </w:r>
            <w:r w:rsidRPr="00B901C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.</w:t>
            </w:r>
          </w:p>
          <w:p w14:paraId="1C9B9F66" w14:textId="48A3A359" w:rsidR="00A2268A" w:rsidRPr="00A2268A" w:rsidRDefault="00A2268A" w:rsidP="00DD05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A226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1-Year Limited Warranty</w:t>
            </w:r>
            <w:r w:rsidR="008917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Includes complimentary technical phone support and limited parts &amp; labor coverage.</w:t>
            </w: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256B2FE1" w14:textId="3A15C112" w:rsidR="009D16FF" w:rsidRDefault="009D16FF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 w:rsidR="00E17CAE">
              <w:rPr>
                <w:rFonts w:asciiTheme="majorHAnsi" w:hAnsiTheme="majorHAnsi"/>
                <w:sz w:val="20"/>
                <w:szCs w:val="20"/>
              </w:rPr>
              <w:t>DocketSCAN</w:t>
            </w:r>
            <w:proofErr w:type="spellEnd"/>
            <w:r w:rsidR="00E17C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Business Card Reader license </w:t>
            </w:r>
          </w:p>
          <w:p w14:paraId="06FB745D" w14:textId="6645F8EB" w:rsidR="00BE1F38" w:rsidRDefault="009D16FF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5C01BC">
              <w:rPr>
                <w:rFonts w:asciiTheme="majorHAnsi" w:hAnsiTheme="majorHAnsi"/>
                <w:sz w:val="20"/>
                <w:szCs w:val="20"/>
              </w:rPr>
              <w:t>USB Cable (6ft / 1.8m)</w:t>
            </w:r>
          </w:p>
          <w:p w14:paraId="22F9EF5D" w14:textId="5761808B" w:rsidR="005C01BC" w:rsidRDefault="009D16FF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 </w:t>
            </w:r>
            <w:r w:rsidR="005C01BC"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0BC32758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Calibration Sheets</w:t>
            </w:r>
          </w:p>
          <w:p w14:paraId="71F827D2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1x Cleaning Sheet</w:t>
            </w:r>
          </w:p>
          <w:p w14:paraId="47D98A09" w14:textId="77777777" w:rsidR="005C01BC" w:rsidRDefault="005C01BC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Envelope Sleeve</w:t>
            </w:r>
          </w:p>
          <w:p w14:paraId="397A3D69" w14:textId="7696B96B" w:rsidR="005C01BC" w:rsidRPr="00B97F8E" w:rsidRDefault="005C01BC" w:rsidP="00B97F8E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A4 Sleeve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Minimum System Requirements</w:t>
            </w:r>
          </w:p>
        </w:tc>
        <w:tc>
          <w:tcPr>
            <w:tcW w:w="6930" w:type="dxa"/>
            <w:vAlign w:val="center"/>
          </w:tcPr>
          <w:p w14:paraId="421E3AD1" w14:textId="77777777" w:rsidR="00C304EE" w:rsidRDefault="00C304EE" w:rsidP="00C304EE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b/>
                <w:sz w:val="20"/>
                <w:szCs w:val="20"/>
              </w:rPr>
              <w:t>Scanner: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CC5159" w14:textId="50972852" w:rsidR="00255098" w:rsidRPr="00164558" w:rsidRDefault="00C304EE" w:rsidP="00C76C41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7946424B" w14:textId="107A5729" w:rsidR="00255098" w:rsidRPr="00164558" w:rsidRDefault="00A2268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1615D" w:rsidRPr="00164558">
              <w:rPr>
                <w:rFonts w:asciiTheme="majorHAnsi" w:hAnsiTheme="majorHAnsi"/>
                <w:sz w:val="20"/>
                <w:szCs w:val="20"/>
              </w:rPr>
              <w:t xml:space="preserve"> Year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1A06E09C" w:rsidR="00255098" w:rsidRPr="00164558" w:rsidRDefault="00DD05BA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DP488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7908151F" w:rsidR="00255098" w:rsidRPr="00164558" w:rsidRDefault="00543D0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1B89640B" w:rsidR="00255098" w:rsidRPr="00164558" w:rsidRDefault="00B25F1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1903D7C2" w14:textId="77777777" w:rsidR="00255098" w:rsidRPr="00A2268A" w:rsidRDefault="00A2268A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A2268A">
              <w:rPr>
                <w:rFonts w:asciiTheme="majorHAnsi" w:hAnsiTheme="majorHAnsi" w:cstheme="majorHAnsi"/>
                <w:sz w:val="20"/>
                <w:szCs w:val="20"/>
              </w:rPr>
              <w:t>12.2” x 2.6” x 2.1” (309mm x 66mm x 53mm)</w:t>
            </w:r>
          </w:p>
          <w:p w14:paraId="1DFE0674" w14:textId="416385C7" w:rsidR="00A2268A" w:rsidRP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1.25lbs (0.</w:t>
            </w:r>
            <w:r w:rsidR="00BB7C1D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7DACD514" w14:textId="0070FF96" w:rsidR="00BE1F3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14.9” x 9.3” x 4.8” (378.5mm x 236.2mm x 121.9mm)</w:t>
            </w:r>
          </w:p>
          <w:p w14:paraId="374F5FC5" w14:textId="2210047A" w:rsidR="00D84E85" w:rsidRP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2.7lbs (1.2</w:t>
            </w:r>
            <w:r w:rsidR="00BB7C1D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5671012D" w14:textId="1BD1FFA0" w:rsid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20” x 16” x 20” (508mm x 406.4mm x 508mm)</w:t>
            </w:r>
          </w:p>
          <w:p w14:paraId="00A07730" w14:textId="7C7C7122" w:rsidR="00D84E85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26lbs (11.</w:t>
            </w:r>
            <w:r w:rsidR="00BB7C1D">
              <w:rPr>
                <w:rFonts w:asciiTheme="majorHAnsi" w:hAnsiTheme="majorHAnsi"/>
                <w:sz w:val="20"/>
                <w:szCs w:val="20"/>
              </w:rPr>
              <w:t>79</w:t>
            </w:r>
            <w:r>
              <w:rPr>
                <w:rFonts w:asciiTheme="majorHAnsi" w:hAnsiTheme="majorHAnsi"/>
                <w:sz w:val="20"/>
                <w:szCs w:val="20"/>
              </w:rPr>
              <w:t>kg)</w:t>
            </w:r>
          </w:p>
          <w:p w14:paraId="6F65D2DD" w14:textId="3044B9AC" w:rsidR="00D84E85" w:rsidRPr="00164558" w:rsidRDefault="00D84E8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Quantity: 8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25745DDA" w:rsidR="00255098" w:rsidRPr="00164558" w:rsidRDefault="00C069ED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July 2019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01B597D2" w14:textId="77777777" w:rsidR="00E17CAE" w:rsidRDefault="00E17CA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</w:rPr>
              <w:t>DocketPORT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14:paraId="06197BC6" w14:textId="29176620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Contact Info</w:t>
            </w:r>
          </w:p>
        </w:tc>
        <w:tc>
          <w:tcPr>
            <w:tcW w:w="6930" w:type="dxa"/>
            <w:vAlign w:val="center"/>
          </w:tcPr>
          <w:p w14:paraId="1AAE02CB" w14:textId="6BAEF022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sales@</w:t>
            </w:r>
            <w:r w:rsidR="00E17CAE">
              <w:rPr>
                <w:rFonts w:asciiTheme="majorHAnsi" w:hAnsiTheme="majorHAnsi"/>
                <w:sz w:val="20"/>
                <w:szCs w:val="20"/>
              </w:rPr>
              <w:t>docketport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 xml:space="preserve">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</w:t>
            </w:r>
            <w:r w:rsidR="00E17CAE">
              <w:rPr>
                <w:rFonts w:asciiTheme="majorHAnsi" w:hAnsiTheme="majorHAnsi"/>
                <w:sz w:val="20"/>
                <w:szCs w:val="20"/>
              </w:rPr>
              <w:t>docketport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615F" w14:textId="77777777" w:rsidR="002C3279" w:rsidRDefault="002C3279">
      <w:r>
        <w:separator/>
      </w:r>
    </w:p>
  </w:endnote>
  <w:endnote w:type="continuationSeparator" w:id="0">
    <w:p w14:paraId="2C6D8907" w14:textId="77777777" w:rsidR="002C3279" w:rsidRDefault="002C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B5A8" w14:textId="77777777" w:rsidR="002C3279" w:rsidRDefault="002C3279">
      <w:r>
        <w:separator/>
      </w:r>
    </w:p>
  </w:footnote>
  <w:footnote w:type="continuationSeparator" w:id="0">
    <w:p w14:paraId="60712C69" w14:textId="77777777" w:rsidR="002C3279" w:rsidRDefault="002C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2C3279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2C3279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2C3279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12A91"/>
    <w:multiLevelType w:val="hybridMultilevel"/>
    <w:tmpl w:val="5A6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42F2"/>
    <w:multiLevelType w:val="hybridMultilevel"/>
    <w:tmpl w:val="EF5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26B9"/>
    <w:multiLevelType w:val="hybridMultilevel"/>
    <w:tmpl w:val="A4D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29F5"/>
    <w:multiLevelType w:val="hybridMultilevel"/>
    <w:tmpl w:val="9CB2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2C55"/>
    <w:multiLevelType w:val="hybridMultilevel"/>
    <w:tmpl w:val="CDE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0870"/>
    <w:multiLevelType w:val="hybridMultilevel"/>
    <w:tmpl w:val="E4D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35AA2"/>
    <w:rsid w:val="000729DE"/>
    <w:rsid w:val="000779B1"/>
    <w:rsid w:val="00094DCA"/>
    <w:rsid w:val="000B494D"/>
    <w:rsid w:val="000D37A3"/>
    <w:rsid w:val="000D637E"/>
    <w:rsid w:val="00106A6D"/>
    <w:rsid w:val="0011615D"/>
    <w:rsid w:val="00137CB1"/>
    <w:rsid w:val="00164558"/>
    <w:rsid w:val="0017791B"/>
    <w:rsid w:val="001D03C5"/>
    <w:rsid w:val="001E1D4D"/>
    <w:rsid w:val="002079EC"/>
    <w:rsid w:val="00216381"/>
    <w:rsid w:val="0023492B"/>
    <w:rsid w:val="00255098"/>
    <w:rsid w:val="002578C9"/>
    <w:rsid w:val="002A0D48"/>
    <w:rsid w:val="002A2B39"/>
    <w:rsid w:val="002C3279"/>
    <w:rsid w:val="002C39F4"/>
    <w:rsid w:val="003424EE"/>
    <w:rsid w:val="00387D5C"/>
    <w:rsid w:val="003A516C"/>
    <w:rsid w:val="003B33D5"/>
    <w:rsid w:val="003C33B5"/>
    <w:rsid w:val="003F1B0C"/>
    <w:rsid w:val="00407175"/>
    <w:rsid w:val="0042175D"/>
    <w:rsid w:val="0048398B"/>
    <w:rsid w:val="0049751B"/>
    <w:rsid w:val="004A0547"/>
    <w:rsid w:val="004B3D74"/>
    <w:rsid w:val="004D30FE"/>
    <w:rsid w:val="00503F8F"/>
    <w:rsid w:val="005048B0"/>
    <w:rsid w:val="0052518E"/>
    <w:rsid w:val="00527E4D"/>
    <w:rsid w:val="0053034F"/>
    <w:rsid w:val="00543D08"/>
    <w:rsid w:val="00555223"/>
    <w:rsid w:val="00562AD0"/>
    <w:rsid w:val="00565B0B"/>
    <w:rsid w:val="0056735E"/>
    <w:rsid w:val="00596BAD"/>
    <w:rsid w:val="005B7298"/>
    <w:rsid w:val="005C01BC"/>
    <w:rsid w:val="005D0081"/>
    <w:rsid w:val="006960F3"/>
    <w:rsid w:val="00697E33"/>
    <w:rsid w:val="006C1B91"/>
    <w:rsid w:val="006D6045"/>
    <w:rsid w:val="00714243"/>
    <w:rsid w:val="007639A4"/>
    <w:rsid w:val="00790F9F"/>
    <w:rsid w:val="007C0DF7"/>
    <w:rsid w:val="008233C5"/>
    <w:rsid w:val="0084674F"/>
    <w:rsid w:val="0089175E"/>
    <w:rsid w:val="008920FE"/>
    <w:rsid w:val="0089233B"/>
    <w:rsid w:val="00896C8F"/>
    <w:rsid w:val="008E5D05"/>
    <w:rsid w:val="008E5D08"/>
    <w:rsid w:val="008F31B6"/>
    <w:rsid w:val="009015CE"/>
    <w:rsid w:val="00902647"/>
    <w:rsid w:val="00907F1E"/>
    <w:rsid w:val="00916D08"/>
    <w:rsid w:val="009262FE"/>
    <w:rsid w:val="00934591"/>
    <w:rsid w:val="0096089F"/>
    <w:rsid w:val="00983791"/>
    <w:rsid w:val="009A65CA"/>
    <w:rsid w:val="009B3083"/>
    <w:rsid w:val="009B67CB"/>
    <w:rsid w:val="009C23EE"/>
    <w:rsid w:val="009D16FF"/>
    <w:rsid w:val="009D751E"/>
    <w:rsid w:val="00A2268A"/>
    <w:rsid w:val="00A32736"/>
    <w:rsid w:val="00A43E7B"/>
    <w:rsid w:val="00A51C5B"/>
    <w:rsid w:val="00A53F55"/>
    <w:rsid w:val="00B25F12"/>
    <w:rsid w:val="00B429D7"/>
    <w:rsid w:val="00B60DCC"/>
    <w:rsid w:val="00B66E0B"/>
    <w:rsid w:val="00B83C06"/>
    <w:rsid w:val="00B97F8E"/>
    <w:rsid w:val="00BA54FB"/>
    <w:rsid w:val="00BA677B"/>
    <w:rsid w:val="00BB7C1D"/>
    <w:rsid w:val="00BC1DA8"/>
    <w:rsid w:val="00BD20FD"/>
    <w:rsid w:val="00BE1F38"/>
    <w:rsid w:val="00BE6CF1"/>
    <w:rsid w:val="00C0251D"/>
    <w:rsid w:val="00C069ED"/>
    <w:rsid w:val="00C21E7C"/>
    <w:rsid w:val="00C304EE"/>
    <w:rsid w:val="00C36A3D"/>
    <w:rsid w:val="00C37690"/>
    <w:rsid w:val="00C53B2E"/>
    <w:rsid w:val="00C76C41"/>
    <w:rsid w:val="00C93BB1"/>
    <w:rsid w:val="00CB1BB8"/>
    <w:rsid w:val="00CB3CB4"/>
    <w:rsid w:val="00CC6EA4"/>
    <w:rsid w:val="00CF40D4"/>
    <w:rsid w:val="00D4552E"/>
    <w:rsid w:val="00D45C9C"/>
    <w:rsid w:val="00D50977"/>
    <w:rsid w:val="00D73BAB"/>
    <w:rsid w:val="00D73C33"/>
    <w:rsid w:val="00D760BE"/>
    <w:rsid w:val="00D84E85"/>
    <w:rsid w:val="00DA0E27"/>
    <w:rsid w:val="00DA4E7F"/>
    <w:rsid w:val="00DB2002"/>
    <w:rsid w:val="00DD05BA"/>
    <w:rsid w:val="00DD695D"/>
    <w:rsid w:val="00DD7F03"/>
    <w:rsid w:val="00DF1D0F"/>
    <w:rsid w:val="00E0144B"/>
    <w:rsid w:val="00E11BF2"/>
    <w:rsid w:val="00E1743B"/>
    <w:rsid w:val="00E17CAE"/>
    <w:rsid w:val="00E90846"/>
    <w:rsid w:val="00EA6CA4"/>
    <w:rsid w:val="00EC7F1D"/>
    <w:rsid w:val="00ED30B7"/>
    <w:rsid w:val="00F05150"/>
    <w:rsid w:val="00FC7493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Aidan Prien</cp:lastModifiedBy>
  <cp:revision>5</cp:revision>
  <dcterms:created xsi:type="dcterms:W3CDTF">2019-07-18T16:29:00Z</dcterms:created>
  <dcterms:modified xsi:type="dcterms:W3CDTF">2019-08-22T22:05:00Z</dcterms:modified>
</cp:coreProperties>
</file>